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604B" w14:textId="2F56A3E1" w:rsidR="003373F5" w:rsidRPr="0020691C" w:rsidRDefault="003373F5" w:rsidP="003373F5">
      <w:pPr>
        <w:widowControl w:val="0"/>
        <w:spacing w:after="120" w:line="240" w:lineRule="auto"/>
        <w:jc w:val="center"/>
        <w:rPr>
          <w:rFonts w:eastAsia="Arial" w:cs="Times New Roman"/>
          <w:bCs/>
          <w:sz w:val="26"/>
          <w:szCs w:val="26"/>
        </w:rPr>
      </w:pPr>
      <w:bookmarkStart w:id="0" w:name="_Hlk46497441"/>
      <w:r w:rsidRPr="0020691C">
        <w:rPr>
          <w:rFonts w:eastAsia="Arial" w:cs="Times New Roman"/>
          <w:bCs/>
          <w:sz w:val="26"/>
          <w:szCs w:val="26"/>
        </w:rPr>
        <w:t>Comune di Bardonecchia</w:t>
      </w:r>
    </w:p>
    <w:p w14:paraId="77880D1C" w14:textId="77777777" w:rsidR="003373F5" w:rsidRPr="007F332F" w:rsidRDefault="003373F5" w:rsidP="003373F5">
      <w:pPr>
        <w:spacing w:after="120"/>
        <w:jc w:val="center"/>
        <w:rPr>
          <w:rFonts w:cs="Times New Roman"/>
          <w:bCs/>
          <w:smallCaps/>
          <w:sz w:val="24"/>
          <w:szCs w:val="24"/>
        </w:rPr>
      </w:pPr>
      <w:r w:rsidRPr="007F332F">
        <w:rPr>
          <w:rFonts w:cs="Times New Roman"/>
          <w:bCs/>
          <w:smallCaps/>
          <w:sz w:val="24"/>
          <w:szCs w:val="24"/>
        </w:rPr>
        <w:t>Organo di revisione</w:t>
      </w:r>
    </w:p>
    <w:p w14:paraId="396BF2B8" w14:textId="76B240C9" w:rsidR="003373F5" w:rsidRPr="007F332F" w:rsidRDefault="003373F5" w:rsidP="003373F5">
      <w:pPr>
        <w:widowControl w:val="0"/>
        <w:spacing w:after="120" w:line="240" w:lineRule="auto"/>
        <w:jc w:val="center"/>
        <w:rPr>
          <w:b/>
        </w:rPr>
      </w:pPr>
      <w:r w:rsidRPr="007F332F">
        <w:rPr>
          <w:b/>
        </w:rPr>
        <w:t xml:space="preserve">Verbale n. </w:t>
      </w:r>
      <w:r w:rsidR="00896216" w:rsidRPr="00896216">
        <w:rPr>
          <w:b/>
          <w:highlight w:val="yellow"/>
        </w:rPr>
        <w:t>____</w:t>
      </w:r>
      <w:r w:rsidRPr="00896216">
        <w:rPr>
          <w:b/>
          <w:highlight w:val="yellow"/>
        </w:rPr>
        <w:t>_202</w:t>
      </w:r>
      <w:r w:rsidR="00F21733">
        <w:rPr>
          <w:b/>
          <w:highlight w:val="yellow"/>
        </w:rPr>
        <w:t>6</w:t>
      </w:r>
      <w:r w:rsidRPr="00896216">
        <w:rPr>
          <w:b/>
          <w:highlight w:val="yellow"/>
        </w:rPr>
        <w:t>_</w:t>
      </w:r>
      <w:r w:rsidRPr="00F60D9B">
        <w:rPr>
          <w:b/>
        </w:rPr>
        <w:t>O</w:t>
      </w:r>
      <w:r w:rsidR="00777772" w:rsidRPr="00F60D9B">
        <w:rPr>
          <w:b/>
        </w:rPr>
        <w:t>d</w:t>
      </w:r>
      <w:r w:rsidRPr="00F60D9B">
        <w:rPr>
          <w:b/>
        </w:rPr>
        <w:t xml:space="preserve">R del </w:t>
      </w:r>
      <w:r w:rsidR="00896A31" w:rsidRPr="00896A31">
        <w:rPr>
          <w:b/>
          <w:highlight w:val="yellow"/>
        </w:rPr>
        <w:t>xx</w:t>
      </w:r>
      <w:r w:rsidR="00896A31">
        <w:rPr>
          <w:b/>
        </w:rPr>
        <w:t xml:space="preserve"> </w:t>
      </w:r>
      <w:r w:rsidR="00F21733">
        <w:rPr>
          <w:b/>
        </w:rPr>
        <w:t>MARZO 2026</w:t>
      </w:r>
    </w:p>
    <w:p w14:paraId="6B7ABDCF" w14:textId="6D5F1942" w:rsidR="003373F5" w:rsidRPr="007F332F" w:rsidRDefault="00777772" w:rsidP="00F21733">
      <w:pPr>
        <w:jc w:val="both"/>
        <w:rPr>
          <w:rFonts w:cstheme="minorHAnsi"/>
          <w:noProof/>
          <w:u w:val="single"/>
          <w:lang w:eastAsia="it-IT"/>
        </w:rPr>
      </w:pPr>
      <w:r w:rsidRPr="007F332F">
        <w:rPr>
          <w:rFonts w:cstheme="minorHAnsi"/>
          <w:noProof/>
          <w:u w:val="single"/>
          <w:lang w:eastAsia="it-IT"/>
        </w:rPr>
        <w:t xml:space="preserve">Oggetto: </w:t>
      </w:r>
      <w:r w:rsidR="00F21733" w:rsidRPr="00F21733">
        <w:rPr>
          <w:rFonts w:cstheme="minorHAnsi"/>
          <w:noProof/>
          <w:u w:val="single"/>
          <w:lang w:eastAsia="it-IT"/>
        </w:rPr>
        <w:t xml:space="preserve">Parere sulla proposta di deliberazione della Giunta Comunale n. </w:t>
      </w:r>
      <w:r w:rsidR="00F21733">
        <w:rPr>
          <w:rFonts w:cstheme="minorHAnsi"/>
          <w:noProof/>
          <w:u w:val="single"/>
          <w:lang w:eastAsia="it-IT"/>
        </w:rPr>
        <w:t>45</w:t>
      </w:r>
      <w:r w:rsidR="00F21733" w:rsidRPr="00F21733">
        <w:rPr>
          <w:rFonts w:cstheme="minorHAnsi"/>
          <w:noProof/>
          <w:u w:val="single"/>
          <w:lang w:eastAsia="it-IT"/>
        </w:rPr>
        <w:t xml:space="preserve"> del </w:t>
      </w:r>
      <w:r w:rsidR="00F21733">
        <w:rPr>
          <w:rFonts w:cstheme="minorHAnsi"/>
          <w:noProof/>
          <w:u w:val="single"/>
          <w:lang w:eastAsia="it-IT"/>
        </w:rPr>
        <w:t>10/03</w:t>
      </w:r>
      <w:r w:rsidR="00F21733" w:rsidRPr="00F21733">
        <w:rPr>
          <w:rFonts w:cstheme="minorHAnsi"/>
          <w:noProof/>
          <w:u w:val="single"/>
          <w:lang w:eastAsia="it-IT"/>
        </w:rPr>
        <w:t>/2026 avente per oggetto il “</w:t>
      </w:r>
      <w:r w:rsidR="00F21733">
        <w:rPr>
          <w:rFonts w:cstheme="minorHAnsi"/>
          <w:noProof/>
          <w:u w:val="single"/>
          <w:lang w:eastAsia="it-IT"/>
        </w:rPr>
        <w:t>r</w:t>
      </w:r>
      <w:r w:rsidR="00F21733" w:rsidRPr="00F21733">
        <w:rPr>
          <w:rFonts w:cstheme="minorHAnsi"/>
          <w:noProof/>
          <w:u w:val="single"/>
          <w:lang w:eastAsia="it-IT"/>
        </w:rPr>
        <w:t>iaccertamento ordinario dei residui al 31/12/2025 ex art. 3 comma 4 del d.lgs. 118/2011</w:t>
      </w:r>
      <w:r w:rsidR="00F21733" w:rsidRPr="00F21733">
        <w:rPr>
          <w:rFonts w:cstheme="minorHAnsi"/>
          <w:noProof/>
          <w:u w:val="single"/>
          <w:lang w:eastAsia="it-IT"/>
        </w:rPr>
        <w:t>”</w:t>
      </w:r>
    </w:p>
    <w:p w14:paraId="01FCE08A" w14:textId="03F626FD" w:rsidR="00753B81" w:rsidRPr="005E6E5F" w:rsidRDefault="00C1508E" w:rsidP="00F21733">
      <w:pPr>
        <w:spacing w:after="120"/>
        <w:jc w:val="both"/>
        <w:rPr>
          <w:rFonts w:cstheme="minorHAnsi"/>
          <w:noProof/>
          <w:lang w:eastAsia="it-IT"/>
        </w:rPr>
      </w:pPr>
      <w:r w:rsidRPr="00E856DB">
        <w:rPr>
          <w:rFonts w:cstheme="minorHAnsi"/>
          <w:noProof/>
          <w:lang w:eastAsia="it-IT"/>
        </w:rPr>
        <w:t>Il sottoscritto CERUTTI Dott. Francesco, Revisore dei conti del Comune di Bardonecchia (TO), nominato con deliberazione consiliare n. 18 del 16 maggio 2024 per il triennio 01 giugno 2024/31 maggio 2027, esecutiva ai sensi di legge, in ottemperanza alle vigenti prescrizioni di legge</w:t>
      </w:r>
      <w:r w:rsidR="00961154" w:rsidRPr="005E6E5F">
        <w:rPr>
          <w:rFonts w:cstheme="minorHAnsi"/>
          <w:noProof/>
          <w:lang w:eastAsia="it-IT"/>
        </w:rPr>
        <w:t>;</w:t>
      </w:r>
    </w:p>
    <w:p w14:paraId="295CC806" w14:textId="1658A518" w:rsidR="00961154" w:rsidRPr="001B44A6" w:rsidRDefault="00485A09" w:rsidP="00F21733">
      <w:pPr>
        <w:spacing w:after="120"/>
        <w:jc w:val="both"/>
      </w:pPr>
      <w:r w:rsidRPr="005E6E5F">
        <w:rPr>
          <w:rFonts w:cstheme="minorHAnsi"/>
          <w:noProof/>
          <w:lang w:eastAsia="it-IT"/>
        </w:rPr>
        <w:t>DATO</w:t>
      </w:r>
      <w:r w:rsidR="00DD54CE" w:rsidRPr="005E6E5F">
        <w:rPr>
          <w:rFonts w:cstheme="minorHAnsi"/>
          <w:noProof/>
          <w:lang w:eastAsia="it-IT"/>
        </w:rPr>
        <w:t xml:space="preserve"> ATTO che</w:t>
      </w:r>
      <w:r w:rsidR="00632CC7" w:rsidRPr="005E6E5F">
        <w:rPr>
          <w:rFonts w:cstheme="minorHAnsi"/>
          <w:noProof/>
          <w:lang w:eastAsia="it-IT"/>
        </w:rPr>
        <w:t>,</w:t>
      </w:r>
      <w:r w:rsidR="00DD54CE" w:rsidRPr="005E6E5F">
        <w:rPr>
          <w:rFonts w:cstheme="minorHAnsi"/>
          <w:noProof/>
          <w:lang w:eastAsia="it-IT"/>
        </w:rPr>
        <w:t xml:space="preserve"> con messaggio di posta elettronica del </w:t>
      </w:r>
      <w:r w:rsidR="00F21733">
        <w:rPr>
          <w:rFonts w:cstheme="minorHAnsi"/>
          <w:noProof/>
          <w:lang w:eastAsia="it-IT"/>
        </w:rPr>
        <w:t>12 marzo 2026</w:t>
      </w:r>
      <w:r w:rsidR="00DD54CE" w:rsidRPr="005E6E5F">
        <w:rPr>
          <w:rFonts w:cstheme="minorHAnsi"/>
          <w:noProof/>
          <w:lang w:eastAsia="it-IT"/>
        </w:rPr>
        <w:t xml:space="preserve"> è stata trasmessa </w:t>
      </w:r>
      <w:r w:rsidRPr="005E6E5F">
        <w:rPr>
          <w:rFonts w:cstheme="minorHAnsi"/>
          <w:noProof/>
          <w:lang w:eastAsia="it-IT"/>
        </w:rPr>
        <w:t xml:space="preserve">la proposta di Delibera </w:t>
      </w:r>
      <w:r w:rsidR="00F21733">
        <w:rPr>
          <w:rFonts w:cstheme="minorHAnsi"/>
          <w:noProof/>
          <w:lang w:eastAsia="it-IT"/>
        </w:rPr>
        <w:t xml:space="preserve">di cui all’oggetto </w:t>
      </w:r>
      <w:r w:rsidR="008363A6" w:rsidRPr="005E6E5F">
        <w:rPr>
          <w:rFonts w:cstheme="minorHAnsi"/>
          <w:noProof/>
          <w:lang w:eastAsia="it-IT"/>
        </w:rPr>
        <w:t xml:space="preserve">sulla quale </w:t>
      </w:r>
      <w:r w:rsidR="002B2F64" w:rsidRPr="005E6E5F">
        <w:rPr>
          <w:rFonts w:cstheme="minorHAnsi"/>
          <w:noProof/>
          <w:lang w:eastAsia="it-IT"/>
        </w:rPr>
        <w:t>il Revisore dei Conti</w:t>
      </w:r>
      <w:r w:rsidR="00CE7754" w:rsidRPr="005E6E5F">
        <w:rPr>
          <w:rFonts w:cstheme="minorHAnsi"/>
          <w:noProof/>
          <w:lang w:eastAsia="it-IT"/>
        </w:rPr>
        <w:t xml:space="preserve"> è tenuto a rendere il parere di competenza, in attuazione a quanto previsto</w:t>
      </w:r>
      <w:r w:rsidR="001F43F8" w:rsidRPr="005E6E5F">
        <w:rPr>
          <w:rFonts w:cstheme="minorHAnsi"/>
          <w:noProof/>
          <w:lang w:eastAsia="it-IT"/>
        </w:rPr>
        <w:t xml:space="preserve"> agli artt. n. 37 e 39</w:t>
      </w:r>
      <w:r w:rsidR="00CE7754" w:rsidRPr="005E6E5F">
        <w:rPr>
          <w:rFonts w:cstheme="minorHAnsi"/>
          <w:noProof/>
          <w:lang w:eastAsia="it-IT"/>
        </w:rPr>
        <w:t xml:space="preserve"> </w:t>
      </w:r>
      <w:r w:rsidR="00BB0FD4" w:rsidRPr="005E6E5F">
        <w:rPr>
          <w:rFonts w:cstheme="minorHAnsi"/>
          <w:noProof/>
          <w:lang w:eastAsia="it-IT"/>
        </w:rPr>
        <w:t>del Regolamento di Contabilità;</w:t>
      </w:r>
    </w:p>
    <w:bookmarkEnd w:id="0"/>
    <w:p w14:paraId="25BF07F9" w14:textId="77777777" w:rsidR="00F21733" w:rsidRPr="00F21733" w:rsidRDefault="00F21733" w:rsidP="00F21733">
      <w:pPr>
        <w:spacing w:after="120"/>
        <w:jc w:val="both"/>
        <w:rPr>
          <w:rFonts w:cstheme="minorHAnsi"/>
          <w:noProof/>
          <w:lang w:eastAsia="it-IT"/>
        </w:rPr>
      </w:pPr>
      <w:r w:rsidRPr="00F21733">
        <w:rPr>
          <w:rFonts w:cstheme="minorHAnsi"/>
          <w:noProof/>
          <w:lang w:eastAsia="it-IT"/>
        </w:rPr>
        <w:t xml:space="preserve">Esaminata la proposta di deliberazione della G.C. in oggetto e la relativa documentazione allegata; Visto il D. Lgs. n. 118 del 23/06/2011 modificato dal D. Lgs. 126/2014; </w:t>
      </w:r>
    </w:p>
    <w:p w14:paraId="2CA1A3D7" w14:textId="77777777" w:rsidR="00F21733" w:rsidRPr="00F21733" w:rsidRDefault="00F21733" w:rsidP="00F21733">
      <w:pPr>
        <w:spacing w:after="120"/>
        <w:jc w:val="both"/>
        <w:rPr>
          <w:rFonts w:cstheme="minorHAnsi"/>
          <w:noProof/>
          <w:lang w:eastAsia="it-IT"/>
        </w:rPr>
      </w:pPr>
      <w:r w:rsidRPr="00F21733">
        <w:rPr>
          <w:rFonts w:cstheme="minorHAnsi"/>
          <w:noProof/>
          <w:lang w:eastAsia="it-IT"/>
        </w:rPr>
        <w:t xml:space="preserve">Richiamati: </w:t>
      </w:r>
    </w:p>
    <w:p w14:paraId="5017346A" w14:textId="77777777" w:rsidR="00F21733" w:rsidRPr="00F21733" w:rsidRDefault="00F21733" w:rsidP="00F21733">
      <w:pPr>
        <w:spacing w:after="120"/>
        <w:ind w:right="-12"/>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 l’art. 3, comma 4, del citato decreto legislativo 118/2011, in forza del quale “(…) </w:t>
      </w:r>
      <w:r w:rsidRPr="00F21733">
        <w:rPr>
          <w:rFonts w:eastAsia="Times New Roman" w:cstheme="minorHAnsi"/>
          <w:i/>
          <w:color w:val="000000"/>
          <w:kern w:val="2"/>
          <w:lang w:eastAsia="it-IT"/>
          <w14:ligatures w14:val="standardContextual"/>
        </w:rPr>
        <w:t xml:space="preserve">Possono essere conservate tra i residui attivi le entrate accertate esigibili nell'esercizio di riferimento, ma non incassate. Possono essere conservate tra i residui passivi le spese impegnate, liquidate o liquidabili nel corso dell'esercizio, ma non pagate. Le entrate e le spese accertate e impegnate non esigibili nell'esercizio considerato, sono immediatamente reimputate all'esercizio in cui sono esigibili. La reimputazione degli impegni è effettuata incrementando, di pari importo, il fondo pluriennale di spesa, al fine di consentire, nell'entrata degli esercizi successivi, l'iscrizione del fondo pluriennale vincolato a copertura delle spese reimputate. La costituzione del fondo pluriennale vincolato non è effettuata in caso di reimputazione contestuale di entrate e di spese. </w:t>
      </w:r>
    </w:p>
    <w:p w14:paraId="2542A106" w14:textId="77777777" w:rsidR="00F21733" w:rsidRPr="00F21733" w:rsidRDefault="00F21733" w:rsidP="00F21733">
      <w:pPr>
        <w:spacing w:after="120"/>
        <w:ind w:right="-12"/>
        <w:jc w:val="both"/>
        <w:rPr>
          <w:rFonts w:eastAsia="Calibri" w:cstheme="minorHAnsi"/>
          <w:color w:val="000000"/>
          <w:kern w:val="2"/>
          <w:lang w:eastAsia="it-IT"/>
          <w14:ligatures w14:val="standardContextual"/>
        </w:rPr>
      </w:pPr>
      <w:r w:rsidRPr="00F21733">
        <w:rPr>
          <w:rFonts w:eastAsia="Times New Roman" w:cstheme="minorHAnsi"/>
          <w:i/>
          <w:color w:val="000000"/>
          <w:kern w:val="2"/>
          <w:lang w:eastAsia="it-IT"/>
          <w14:ligatures w14:val="standardContextual"/>
        </w:rPr>
        <w:t xml:space="preserve"> Le variazioni agli stanziamenti del fondo pluriennale vincolato e agli stanziamenti correlati, dell'esercizio in corso e dell'esercizio precedente, necessarie alla reimputazione delle entrate e delle spese riaccertate, sono effettuate con provvedimento amministrativo della giunta entro i termini previsti per l'approvazione del rendiconto dell'esercizio precedente. Il riaccertamento ordinario dei residui è effettuato anche nel corso dell’esercizio provvisorio o della gestione provvisoria. Al termine delle procedure di riaccertamento non sono conservati residui cui non corrispondono obbligazioni giuridicamente perfezionate</w:t>
      </w:r>
      <w:r w:rsidRPr="00F21733">
        <w:rPr>
          <w:rFonts w:eastAsia="Times New Roman" w:cstheme="minorHAnsi"/>
          <w:color w:val="000000"/>
          <w:kern w:val="2"/>
          <w:lang w:eastAsia="it-IT"/>
          <w14:ligatures w14:val="standardContextual"/>
        </w:rPr>
        <w:t xml:space="preserve"> (…)”; </w:t>
      </w:r>
    </w:p>
    <w:p w14:paraId="082826D8" w14:textId="77777777" w:rsidR="00F21733" w:rsidRPr="00F21733" w:rsidRDefault="00F21733" w:rsidP="00F21733">
      <w:pPr>
        <w:spacing w:after="120"/>
        <w:ind w:right="-12"/>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 il paragrafo 5.4 del principio contabile applicato concernente la contabilità finanziaria approvato con il citato decreto 118, in forza del quale “..(…) </w:t>
      </w:r>
      <w:r w:rsidRPr="00F21733">
        <w:rPr>
          <w:rFonts w:eastAsia="Times New Roman" w:cstheme="minorHAnsi"/>
          <w:i/>
          <w:color w:val="000000"/>
          <w:kern w:val="2"/>
          <w:lang w:eastAsia="it-IT"/>
          <w14:ligatures w14:val="standardContextual"/>
        </w:rPr>
        <w:t>la cancellazione di un impegno finanziato dal fondo pluriennale vincolato comporta la necessità di procedere alla contestuale dichiarazione di indisponibilità di una corrispondente quota del fondo pluriennale vincolato iscritto in entrata che deve essere ridotto in occasione del rendiconto, con corrispondente liberazione delle risorse a favore del risultato di amministrazione</w:t>
      </w:r>
      <w:r w:rsidRPr="00F21733">
        <w:rPr>
          <w:rFonts w:eastAsia="Times New Roman" w:cstheme="minorHAnsi"/>
          <w:color w:val="000000"/>
          <w:kern w:val="2"/>
          <w:lang w:eastAsia="it-IT"/>
          <w14:ligatures w14:val="standardContextual"/>
        </w:rPr>
        <w:t xml:space="preserve">”; </w:t>
      </w:r>
    </w:p>
    <w:p w14:paraId="10C9B72B" w14:textId="3A674608" w:rsidR="00F21733" w:rsidRPr="00F21733" w:rsidRDefault="00F21733" w:rsidP="00F21733">
      <w:pPr>
        <w:spacing w:after="120"/>
        <w:rPr>
          <w:rFonts w:eastAsia="Calibri" w:cstheme="minorHAnsi"/>
          <w:color w:val="000000"/>
          <w:kern w:val="2"/>
          <w:lang w:eastAsia="it-IT"/>
          <w14:ligatures w14:val="standardContextual"/>
        </w:rPr>
      </w:pPr>
      <w:r w:rsidRPr="00F21733">
        <w:rPr>
          <w:rFonts w:eastAsia="Times New Roman" w:cstheme="minorHAnsi"/>
          <w:b/>
          <w:color w:val="000000"/>
          <w:kern w:val="2"/>
          <w:lang w:eastAsia="it-IT"/>
          <w14:ligatures w14:val="standardContextual"/>
        </w:rPr>
        <w:t xml:space="preserve"> Rilevato</w:t>
      </w:r>
      <w:r w:rsidRPr="00F21733">
        <w:rPr>
          <w:rFonts w:eastAsia="Times New Roman" w:cstheme="minorHAnsi"/>
          <w:color w:val="000000"/>
          <w:kern w:val="2"/>
          <w:lang w:eastAsia="it-IT"/>
          <w14:ligatures w14:val="standardContextual"/>
        </w:rPr>
        <w:t xml:space="preserve">: </w:t>
      </w:r>
    </w:p>
    <w:p w14:paraId="6AE21D8E" w14:textId="5262960F" w:rsidR="00F21733" w:rsidRPr="00F21733" w:rsidRDefault="00F21733" w:rsidP="00E75F55">
      <w:pPr>
        <w:numPr>
          <w:ilvl w:val="0"/>
          <w:numId w:val="32"/>
        </w:numPr>
        <w:spacing w:after="120"/>
        <w:ind w:left="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che nell’ambito delle operazioni propedeutiche alla formazione del rendiconto dell’esercizio 2025 il Responsabile del Settore Finanziario ha condotto, in collaborazione con i diversi settori, l’analisi degli accertamenti di entrata e degli impegni di spesa allo scopo di riallinearne i valori all’effettiva consistenza, così da fornire una situazione aggiornata della massa dei residui attivi e passivi provenienti dalla competenza 2024 e dagli esercizi precedenti; </w:t>
      </w:r>
    </w:p>
    <w:p w14:paraId="08EFE02B" w14:textId="27169944" w:rsidR="00F21733" w:rsidRPr="00F21733" w:rsidRDefault="00F21733" w:rsidP="00675658">
      <w:pPr>
        <w:numPr>
          <w:ilvl w:val="0"/>
          <w:numId w:val="32"/>
        </w:numPr>
        <w:spacing w:after="120"/>
        <w:ind w:left="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lastRenderedPageBreak/>
        <w:t xml:space="preserve">che da tale verifica è emersa anche l’esigenza di provvedere alla cancellazione e conseguente reimputazione di entrate e di spese già accertate e impegnate ma non esigibili alla data del 31 dicembre 2025; </w:t>
      </w:r>
    </w:p>
    <w:p w14:paraId="05B85C11" w14:textId="49972817" w:rsidR="00F21733" w:rsidRPr="00F21733" w:rsidRDefault="00F21733" w:rsidP="0064002E">
      <w:pPr>
        <w:numPr>
          <w:ilvl w:val="0"/>
          <w:numId w:val="32"/>
        </w:numPr>
        <w:spacing w:after="120"/>
        <w:ind w:left="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che si rende conseguentemente necessario variare gli stanziamenti del bilancio di previsione 2026/2028, esercizio 2026, al fine di consentire la reimputazione degli impegni e degli accertamenti non esigibili alla data del 31 dicembre 2025 ed il correlato adeguamento del fondo pluriennale vincolato; </w:t>
      </w:r>
    </w:p>
    <w:p w14:paraId="0CB0B5D8" w14:textId="77777777" w:rsidR="00F21733" w:rsidRPr="00F21733" w:rsidRDefault="00F21733" w:rsidP="00F21733">
      <w:pPr>
        <w:spacing w:after="120"/>
        <w:jc w:val="both"/>
        <w:rPr>
          <w:rFonts w:eastAsia="Calibri" w:cstheme="minorHAnsi"/>
          <w:color w:val="000000"/>
          <w:kern w:val="2"/>
          <w:lang w:eastAsia="it-IT"/>
          <w14:ligatures w14:val="standardContextual"/>
        </w:rPr>
      </w:pPr>
      <w:r w:rsidRPr="00F21733">
        <w:rPr>
          <w:rFonts w:eastAsia="Times New Roman" w:cstheme="minorHAnsi"/>
          <w:b/>
          <w:color w:val="000000"/>
          <w:kern w:val="2"/>
          <w:lang w:eastAsia="it-IT"/>
          <w14:ligatures w14:val="standardContextual"/>
        </w:rPr>
        <w:t>Dato atto:</w:t>
      </w:r>
      <w:r w:rsidRPr="00F21733">
        <w:rPr>
          <w:rFonts w:eastAsia="Times New Roman" w:cstheme="minorHAnsi"/>
          <w:color w:val="000000"/>
          <w:kern w:val="2"/>
          <w:lang w:eastAsia="it-IT"/>
          <w14:ligatures w14:val="standardContextual"/>
        </w:rPr>
        <w:t xml:space="preserve"> </w:t>
      </w:r>
    </w:p>
    <w:p w14:paraId="723CE5C0" w14:textId="77777777" w:rsidR="00F21733" w:rsidRPr="00F21733" w:rsidRDefault="00F21733" w:rsidP="00F21733">
      <w:pPr>
        <w:numPr>
          <w:ilvl w:val="0"/>
          <w:numId w:val="32"/>
        </w:numPr>
        <w:spacing w:after="120"/>
        <w:ind w:left="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che dopo le suddette variazioni rimane inalterato l’equilibrio di bilancio; </w:t>
      </w:r>
    </w:p>
    <w:p w14:paraId="2AEAA984" w14:textId="4F00E9AB" w:rsidR="00F21733" w:rsidRPr="00F21733" w:rsidRDefault="00F21733" w:rsidP="00CC3FF2">
      <w:pPr>
        <w:numPr>
          <w:ilvl w:val="0"/>
          <w:numId w:val="32"/>
        </w:numPr>
        <w:spacing w:after="120"/>
        <w:ind w:left="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che l’operazione di riaccertamento dei residui confluirà nel Rendiconto di gestione dell’esercizio 2025 </w:t>
      </w:r>
      <w:r>
        <w:rPr>
          <w:rFonts w:eastAsia="Times New Roman" w:cstheme="minorHAnsi"/>
          <w:color w:val="000000"/>
          <w:kern w:val="2"/>
          <w:lang w:eastAsia="it-IT"/>
          <w14:ligatures w14:val="standardContextual"/>
        </w:rPr>
        <w:t>e</w:t>
      </w:r>
      <w:r w:rsidRPr="00F21733">
        <w:rPr>
          <w:rFonts w:eastAsia="Times New Roman" w:cstheme="minorHAnsi"/>
          <w:color w:val="000000"/>
          <w:kern w:val="2"/>
          <w:lang w:eastAsia="it-IT"/>
          <w14:ligatures w14:val="standardContextual"/>
        </w:rPr>
        <w:t xml:space="preserve"> nel bilancio di previsione 2026-2028; </w:t>
      </w:r>
    </w:p>
    <w:p w14:paraId="0775ED18" w14:textId="77777777" w:rsidR="00F21733" w:rsidRPr="00F21733" w:rsidRDefault="00F21733" w:rsidP="00F21733">
      <w:pPr>
        <w:numPr>
          <w:ilvl w:val="0"/>
          <w:numId w:val="32"/>
        </w:numPr>
        <w:spacing w:after="120"/>
        <w:ind w:left="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che le spese del 2024, reimputate nell’esercizio 2025 non hanno evidenziato economie; </w:t>
      </w:r>
    </w:p>
    <w:p w14:paraId="1CA0E0C4" w14:textId="7E3CEAE4" w:rsidR="00F21733" w:rsidRPr="00F21733" w:rsidRDefault="00F21733" w:rsidP="007C2644">
      <w:pPr>
        <w:numPr>
          <w:ilvl w:val="0"/>
          <w:numId w:val="32"/>
        </w:numPr>
        <w:spacing w:after="120"/>
        <w:ind w:left="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che la variazione agli stanziamenti di cassa non determina un fondo di cassa negativo come da prospetto allegato</w:t>
      </w:r>
      <w:r>
        <w:rPr>
          <w:rFonts w:eastAsia="Times New Roman" w:cstheme="minorHAnsi"/>
          <w:color w:val="000000"/>
          <w:kern w:val="2"/>
          <w:lang w:eastAsia="it-IT"/>
          <w14:ligatures w14:val="standardContextual"/>
        </w:rPr>
        <w:t xml:space="preserve"> alla suddetta deliberazione</w:t>
      </w:r>
      <w:r w:rsidRPr="00F21733">
        <w:rPr>
          <w:rFonts w:eastAsia="Times New Roman" w:cstheme="minorHAnsi"/>
          <w:color w:val="000000"/>
          <w:kern w:val="2"/>
          <w:lang w:eastAsia="it-IT"/>
          <w14:ligatures w14:val="standardContextual"/>
        </w:rPr>
        <w:t xml:space="preserve">; </w:t>
      </w:r>
    </w:p>
    <w:p w14:paraId="19CAF7DE" w14:textId="324DFADC" w:rsidR="00F21733" w:rsidRPr="00F21733" w:rsidRDefault="00F21733" w:rsidP="00826AAC">
      <w:pPr>
        <w:numPr>
          <w:ilvl w:val="0"/>
          <w:numId w:val="32"/>
        </w:numPr>
        <w:spacing w:after="120"/>
        <w:ind w:left="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che si rende necessario apportare delle variazioni agli stanziamenti di cassa del bilancio di previsione 2026-2028, esercizio 2026, rispetto alle previsioni in conto competenza e in conto residui;  </w:t>
      </w:r>
    </w:p>
    <w:p w14:paraId="3936B06F" w14:textId="749D8AA8" w:rsidR="00F21733" w:rsidRPr="00F21733" w:rsidRDefault="00F21733" w:rsidP="00F21733">
      <w:pPr>
        <w:spacing w:after="120"/>
        <w:rPr>
          <w:rFonts w:eastAsia="Calibri" w:cstheme="minorHAnsi"/>
          <w:color w:val="000000"/>
          <w:kern w:val="2"/>
          <w:lang w:eastAsia="it-IT"/>
          <w14:ligatures w14:val="standardContextual"/>
        </w:rPr>
      </w:pPr>
    </w:p>
    <w:p w14:paraId="423D0375" w14:textId="77777777" w:rsidR="00F21733" w:rsidRPr="005E6E5F" w:rsidRDefault="00F21733" w:rsidP="00F21733">
      <w:pPr>
        <w:jc w:val="both"/>
        <w:rPr>
          <w:rFonts w:cstheme="minorHAnsi"/>
          <w:noProof/>
          <w:lang w:eastAsia="it-IT"/>
        </w:rPr>
      </w:pPr>
      <w:r w:rsidRPr="005E6E5F">
        <w:rPr>
          <w:rFonts w:cstheme="minorHAnsi"/>
          <w:noProof/>
          <w:lang w:eastAsia="it-IT"/>
        </w:rPr>
        <w:t>VISTO il vigente Regolamento di Contabilità;</w:t>
      </w:r>
    </w:p>
    <w:p w14:paraId="39BA6543" w14:textId="77777777" w:rsidR="00F21733" w:rsidRPr="005E6E5F" w:rsidRDefault="00F21733" w:rsidP="00F21733">
      <w:pPr>
        <w:jc w:val="both"/>
        <w:rPr>
          <w:rFonts w:cstheme="minorHAnsi"/>
          <w:noProof/>
          <w:lang w:eastAsia="it-IT"/>
        </w:rPr>
      </w:pPr>
      <w:r w:rsidRPr="005E6E5F">
        <w:rPr>
          <w:rFonts w:cstheme="minorHAnsi"/>
          <w:noProof/>
          <w:lang w:eastAsia="it-IT"/>
        </w:rPr>
        <w:t xml:space="preserve">VISTI i pareri favorevoli, in ordine alla regolarità tecnica e contabile, resi dal Responsabile del Settore Finanziario sulla proposta di Delibera della Giunta Comunale n. </w:t>
      </w:r>
      <w:r>
        <w:rPr>
          <w:rFonts w:cstheme="minorHAnsi"/>
          <w:noProof/>
          <w:lang w:eastAsia="it-IT"/>
        </w:rPr>
        <w:t>113</w:t>
      </w:r>
      <w:r w:rsidRPr="005E6E5F">
        <w:rPr>
          <w:rFonts w:cstheme="minorHAnsi"/>
          <w:noProof/>
          <w:lang w:eastAsia="it-IT"/>
        </w:rPr>
        <w:t xml:space="preserve"> del </w:t>
      </w:r>
      <w:r>
        <w:rPr>
          <w:rFonts w:cstheme="minorHAnsi"/>
          <w:noProof/>
          <w:lang w:eastAsia="it-IT"/>
        </w:rPr>
        <w:t>22 maggio</w:t>
      </w:r>
      <w:r w:rsidRPr="005E6E5F">
        <w:rPr>
          <w:rFonts w:cstheme="minorHAnsi"/>
          <w:noProof/>
          <w:lang w:eastAsia="it-IT"/>
        </w:rPr>
        <w:t xml:space="preserve"> 2024, </w:t>
      </w:r>
      <w:r w:rsidRPr="005E6E5F">
        <w:rPr>
          <w:rFonts w:cstheme="minorHAnsi"/>
          <w:i/>
          <w:iCs/>
          <w:noProof/>
          <w:lang w:eastAsia="it-IT"/>
        </w:rPr>
        <w:t>ex</w:t>
      </w:r>
      <w:r w:rsidRPr="005E6E5F">
        <w:rPr>
          <w:rFonts w:cstheme="minorHAnsi"/>
          <w:noProof/>
          <w:lang w:eastAsia="it-IT"/>
        </w:rPr>
        <w:t xml:space="preserve"> artt. 49 e 147-bis del D. Lgs. n. 267/2000;</w:t>
      </w:r>
    </w:p>
    <w:p w14:paraId="3ECB994D" w14:textId="77777777" w:rsidR="00F21733" w:rsidRPr="005E6E5F" w:rsidRDefault="00F21733" w:rsidP="00F21733">
      <w:pPr>
        <w:jc w:val="both"/>
        <w:rPr>
          <w:rFonts w:cstheme="minorHAnsi"/>
          <w:noProof/>
          <w:lang w:eastAsia="it-IT"/>
        </w:rPr>
      </w:pPr>
      <w:r w:rsidRPr="005E6E5F">
        <w:rPr>
          <w:rFonts w:cstheme="minorHAnsi"/>
          <w:noProof/>
          <w:lang w:eastAsia="it-IT"/>
        </w:rPr>
        <w:t>il Revisore dei conti, sulla base degli atti proposti,</w:t>
      </w:r>
    </w:p>
    <w:p w14:paraId="23C4F046" w14:textId="77777777" w:rsidR="00F21733" w:rsidRPr="005E6E5F" w:rsidRDefault="00F21733" w:rsidP="00F21733">
      <w:pPr>
        <w:tabs>
          <w:tab w:val="left" w:pos="284"/>
        </w:tabs>
        <w:autoSpaceDE w:val="0"/>
        <w:autoSpaceDN w:val="0"/>
        <w:adjustRightInd w:val="0"/>
        <w:spacing w:after="0"/>
        <w:jc w:val="center"/>
        <w:rPr>
          <w:rFonts w:cstheme="minorHAnsi"/>
          <w:b/>
        </w:rPr>
      </w:pPr>
      <w:r w:rsidRPr="005E6E5F">
        <w:rPr>
          <w:rFonts w:cstheme="minorHAnsi"/>
        </w:rPr>
        <w:tab/>
      </w:r>
      <w:r w:rsidRPr="005E6E5F">
        <w:rPr>
          <w:rFonts w:cstheme="minorHAnsi"/>
          <w:b/>
        </w:rPr>
        <w:t>ESPRIME PARERE FAVOREVOLE</w:t>
      </w:r>
    </w:p>
    <w:p w14:paraId="55AF2912" w14:textId="77777777" w:rsidR="00F21733" w:rsidRDefault="00F21733" w:rsidP="00F21733">
      <w:pPr>
        <w:spacing w:after="120"/>
        <w:jc w:val="both"/>
        <w:rPr>
          <w:rFonts w:eastAsia="Times New Roman" w:cstheme="minorHAnsi"/>
          <w:color w:val="000000"/>
          <w:kern w:val="2"/>
          <w:lang w:eastAsia="it-IT"/>
          <w14:ligatures w14:val="standardContextual"/>
        </w:rPr>
      </w:pPr>
    </w:p>
    <w:p w14:paraId="5FA0286D" w14:textId="0204DEA8" w:rsidR="00F21733" w:rsidRPr="00F21733" w:rsidRDefault="00F21733" w:rsidP="00F21733">
      <w:pPr>
        <w:spacing w:after="120"/>
        <w:jc w:val="both"/>
        <w:rPr>
          <w:rFonts w:eastAsia="Calibri" w:cstheme="minorHAnsi"/>
          <w:color w:val="000000"/>
          <w:kern w:val="2"/>
          <w:lang w:eastAsia="it-IT"/>
          <w14:ligatures w14:val="standardContextual"/>
        </w:rPr>
      </w:pPr>
      <w:r w:rsidRPr="00F21733">
        <w:rPr>
          <w:rFonts w:eastAsia="Times New Roman" w:cstheme="minorHAnsi"/>
          <w:color w:val="000000"/>
          <w:kern w:val="2"/>
          <w:lang w:eastAsia="it-IT"/>
          <w14:ligatures w14:val="standardContextual"/>
        </w:rPr>
        <w:t xml:space="preserve">sulla proposta di deliberazione relativa al riaccertamento ordinario dei residui attivi e passivi al 31/12/2025. </w:t>
      </w:r>
    </w:p>
    <w:p w14:paraId="0C3DECBD" w14:textId="13CB3596" w:rsidR="00753B81" w:rsidRDefault="00753B81" w:rsidP="00753B81">
      <w:pPr>
        <w:tabs>
          <w:tab w:val="left" w:pos="284"/>
        </w:tabs>
        <w:autoSpaceDE w:val="0"/>
        <w:autoSpaceDN w:val="0"/>
        <w:adjustRightInd w:val="0"/>
        <w:spacing w:after="0"/>
        <w:jc w:val="both"/>
        <w:rPr>
          <w:rFonts w:cstheme="minorHAnsi"/>
        </w:rPr>
      </w:pPr>
    </w:p>
    <w:p w14:paraId="17EACCC9" w14:textId="77777777" w:rsidR="00F21733" w:rsidRPr="005E6E5F" w:rsidRDefault="00F21733" w:rsidP="00753B81">
      <w:pPr>
        <w:tabs>
          <w:tab w:val="left" w:pos="284"/>
        </w:tabs>
        <w:autoSpaceDE w:val="0"/>
        <w:autoSpaceDN w:val="0"/>
        <w:adjustRightInd w:val="0"/>
        <w:spacing w:after="0"/>
        <w:jc w:val="both"/>
        <w:rPr>
          <w:rFonts w:cstheme="minorHAnsi"/>
        </w:rPr>
      </w:pPr>
    </w:p>
    <w:p w14:paraId="47AD0249" w14:textId="5084F273" w:rsidR="00FF3778" w:rsidRPr="005E6E5F" w:rsidRDefault="00F21733" w:rsidP="00753B81">
      <w:pPr>
        <w:tabs>
          <w:tab w:val="left" w:pos="284"/>
        </w:tabs>
        <w:autoSpaceDE w:val="0"/>
        <w:autoSpaceDN w:val="0"/>
        <w:adjustRightInd w:val="0"/>
        <w:spacing w:after="0"/>
        <w:jc w:val="both"/>
        <w:rPr>
          <w:rFonts w:cstheme="minorHAnsi"/>
        </w:rPr>
      </w:pPr>
      <w:r>
        <w:rPr>
          <w:rFonts w:cstheme="minorHAnsi"/>
        </w:rPr>
        <w:t>Borgosesia</w:t>
      </w:r>
      <w:r w:rsidR="00FF3778" w:rsidRPr="005E6E5F">
        <w:rPr>
          <w:rFonts w:cstheme="minorHAnsi"/>
        </w:rPr>
        <w:t xml:space="preserve">, </w:t>
      </w:r>
      <w:r w:rsidR="00FF3778" w:rsidRPr="005E6E5F">
        <w:rPr>
          <w:rFonts w:cstheme="minorHAnsi"/>
          <w:highlight w:val="yellow"/>
        </w:rPr>
        <w:t xml:space="preserve">lì </w:t>
      </w:r>
      <w:r w:rsidR="001539B5" w:rsidRPr="005E6E5F">
        <w:rPr>
          <w:rFonts w:cstheme="minorHAnsi"/>
          <w:highlight w:val="yellow"/>
        </w:rPr>
        <w:t>_____</w:t>
      </w:r>
      <w:r w:rsidR="001539B5" w:rsidRPr="005E6E5F">
        <w:rPr>
          <w:rFonts w:cstheme="minorHAnsi"/>
        </w:rPr>
        <w:t xml:space="preserve"> </w:t>
      </w:r>
      <w:r>
        <w:rPr>
          <w:rFonts w:cstheme="minorHAnsi"/>
        </w:rPr>
        <w:t>marzo</w:t>
      </w:r>
      <w:r w:rsidR="00C1508E">
        <w:rPr>
          <w:rFonts w:cstheme="minorHAnsi"/>
        </w:rPr>
        <w:t xml:space="preserve"> 2025</w:t>
      </w:r>
    </w:p>
    <w:p w14:paraId="0679D19F" w14:textId="77777777" w:rsidR="003D5A5F" w:rsidRPr="005E6E5F" w:rsidRDefault="003D5A5F" w:rsidP="00753B81">
      <w:pPr>
        <w:tabs>
          <w:tab w:val="left" w:pos="284"/>
        </w:tabs>
        <w:autoSpaceDE w:val="0"/>
        <w:autoSpaceDN w:val="0"/>
        <w:adjustRightInd w:val="0"/>
        <w:spacing w:after="0"/>
        <w:jc w:val="both"/>
        <w:rPr>
          <w:rFonts w:cstheme="minorHAnsi"/>
        </w:rPr>
      </w:pPr>
    </w:p>
    <w:p w14:paraId="5B670A24" w14:textId="2ED8015C" w:rsidR="005C39A3" w:rsidRPr="005E6E5F" w:rsidRDefault="003D5A5F" w:rsidP="003D5A5F">
      <w:pPr>
        <w:tabs>
          <w:tab w:val="left" w:pos="284"/>
        </w:tabs>
        <w:autoSpaceDE w:val="0"/>
        <w:autoSpaceDN w:val="0"/>
        <w:adjustRightInd w:val="0"/>
        <w:spacing w:after="0"/>
        <w:jc w:val="center"/>
        <w:rPr>
          <w:rFonts w:cstheme="minorHAnsi"/>
        </w:rPr>
      </w:pPr>
      <w:r w:rsidRPr="005E6E5F">
        <w:rPr>
          <w:rFonts w:cstheme="minorHAnsi"/>
        </w:rPr>
        <w:t xml:space="preserve">                                                </w:t>
      </w:r>
      <w:r w:rsidR="00FF3778" w:rsidRPr="005E6E5F">
        <w:rPr>
          <w:rFonts w:cstheme="minorHAnsi"/>
        </w:rPr>
        <w:tab/>
      </w:r>
      <w:r w:rsidR="00753B81" w:rsidRPr="005E6E5F">
        <w:rPr>
          <w:rFonts w:cstheme="minorHAnsi"/>
        </w:rPr>
        <w:t>IL REVISORE DEI CONTI</w:t>
      </w:r>
    </w:p>
    <w:p w14:paraId="63F3428D" w14:textId="77777777" w:rsidR="00FF3778" w:rsidRPr="005E6E5F" w:rsidRDefault="003D5A5F" w:rsidP="003D5A5F">
      <w:pPr>
        <w:tabs>
          <w:tab w:val="left" w:pos="284"/>
        </w:tabs>
        <w:autoSpaceDE w:val="0"/>
        <w:autoSpaceDN w:val="0"/>
        <w:adjustRightInd w:val="0"/>
        <w:spacing w:after="0"/>
        <w:jc w:val="center"/>
        <w:rPr>
          <w:rFonts w:cstheme="minorHAnsi"/>
        </w:rPr>
      </w:pPr>
      <w:r w:rsidRPr="005E6E5F">
        <w:rPr>
          <w:rFonts w:cstheme="minorHAnsi"/>
        </w:rPr>
        <w:t xml:space="preserve">   </w:t>
      </w:r>
      <w:r w:rsidRPr="005E6E5F">
        <w:rPr>
          <w:rFonts w:cstheme="minorHAnsi"/>
        </w:rPr>
        <w:tab/>
      </w:r>
      <w:r w:rsidRPr="005E6E5F">
        <w:rPr>
          <w:rFonts w:cstheme="minorHAnsi"/>
        </w:rPr>
        <w:tab/>
      </w:r>
      <w:r w:rsidRPr="005E6E5F">
        <w:rPr>
          <w:rFonts w:cstheme="minorHAnsi"/>
        </w:rPr>
        <w:tab/>
      </w:r>
      <w:r w:rsidRPr="005E6E5F">
        <w:rPr>
          <w:rFonts w:cstheme="minorHAnsi"/>
        </w:rPr>
        <w:tab/>
      </w:r>
      <w:r w:rsidRPr="005E6E5F">
        <w:rPr>
          <w:rFonts w:cstheme="minorHAnsi"/>
        </w:rPr>
        <w:tab/>
      </w:r>
    </w:p>
    <w:p w14:paraId="75C6637C" w14:textId="77777777" w:rsidR="00FF3778" w:rsidRPr="005E6E5F" w:rsidRDefault="00FF3778" w:rsidP="003D5A5F">
      <w:pPr>
        <w:tabs>
          <w:tab w:val="left" w:pos="284"/>
        </w:tabs>
        <w:autoSpaceDE w:val="0"/>
        <w:autoSpaceDN w:val="0"/>
        <w:adjustRightInd w:val="0"/>
        <w:spacing w:after="0"/>
        <w:jc w:val="center"/>
        <w:rPr>
          <w:rFonts w:cstheme="minorHAnsi"/>
        </w:rPr>
      </w:pPr>
      <w:r w:rsidRPr="005E6E5F">
        <w:rPr>
          <w:rFonts w:cstheme="minorHAnsi"/>
        </w:rPr>
        <w:tab/>
      </w:r>
      <w:r w:rsidRPr="005E6E5F">
        <w:rPr>
          <w:rFonts w:cstheme="minorHAnsi"/>
        </w:rPr>
        <w:tab/>
      </w:r>
      <w:r w:rsidRPr="005E6E5F">
        <w:rPr>
          <w:rFonts w:cstheme="minorHAnsi"/>
        </w:rPr>
        <w:tab/>
      </w:r>
      <w:r w:rsidRPr="005E6E5F">
        <w:rPr>
          <w:rFonts w:cstheme="minorHAnsi"/>
        </w:rPr>
        <w:tab/>
      </w:r>
      <w:r w:rsidRPr="005E6E5F">
        <w:rPr>
          <w:rFonts w:cstheme="minorHAnsi"/>
        </w:rPr>
        <w:tab/>
      </w:r>
    </w:p>
    <w:p w14:paraId="6B9088F1" w14:textId="2E0DBEA6" w:rsidR="003D5A5F" w:rsidRPr="005E6E5F" w:rsidRDefault="00FF3778" w:rsidP="003D5A5F">
      <w:pPr>
        <w:tabs>
          <w:tab w:val="left" w:pos="284"/>
        </w:tabs>
        <w:autoSpaceDE w:val="0"/>
        <w:autoSpaceDN w:val="0"/>
        <w:adjustRightInd w:val="0"/>
        <w:spacing w:after="0"/>
        <w:jc w:val="center"/>
        <w:rPr>
          <w:rFonts w:cstheme="minorHAnsi"/>
        </w:rPr>
      </w:pPr>
      <w:r w:rsidRPr="005E6E5F">
        <w:rPr>
          <w:rFonts w:cstheme="minorHAnsi"/>
        </w:rPr>
        <w:tab/>
      </w:r>
      <w:r w:rsidRPr="005E6E5F">
        <w:rPr>
          <w:rFonts w:cstheme="minorHAnsi"/>
        </w:rPr>
        <w:tab/>
      </w:r>
      <w:r w:rsidRPr="005E6E5F">
        <w:rPr>
          <w:rFonts w:cstheme="minorHAnsi"/>
        </w:rPr>
        <w:tab/>
      </w:r>
      <w:r w:rsidRPr="005E6E5F">
        <w:rPr>
          <w:rFonts w:cstheme="minorHAnsi"/>
        </w:rPr>
        <w:tab/>
      </w:r>
      <w:r w:rsidRPr="005E6E5F">
        <w:rPr>
          <w:rFonts w:cstheme="minorHAnsi"/>
        </w:rPr>
        <w:tab/>
      </w:r>
      <w:r w:rsidR="003D5A5F" w:rsidRPr="005E6E5F">
        <w:rPr>
          <w:rFonts w:cstheme="minorHAnsi"/>
        </w:rPr>
        <w:t xml:space="preserve"> </w:t>
      </w:r>
      <w:r w:rsidR="00C1508E">
        <w:rPr>
          <w:rFonts w:cstheme="minorHAnsi"/>
          <w:noProof/>
          <w:lang w:eastAsia="it-IT"/>
        </w:rPr>
        <w:t>CERUTTI</w:t>
      </w:r>
      <w:r w:rsidR="00C1508E" w:rsidRPr="005E6E5F">
        <w:rPr>
          <w:rFonts w:cstheme="minorHAnsi"/>
          <w:noProof/>
          <w:lang w:eastAsia="it-IT"/>
        </w:rPr>
        <w:t xml:space="preserve"> Dott. </w:t>
      </w:r>
      <w:r w:rsidR="00C1508E">
        <w:rPr>
          <w:rFonts w:cstheme="minorHAnsi"/>
          <w:noProof/>
          <w:lang w:eastAsia="it-IT"/>
        </w:rPr>
        <w:t>Francesco</w:t>
      </w:r>
    </w:p>
    <w:sectPr w:rsidR="003D5A5F" w:rsidRPr="005E6E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7054"/>
    <w:multiLevelType w:val="multilevel"/>
    <w:tmpl w:val="0D3E7D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4B34372"/>
    <w:multiLevelType w:val="hybridMultilevel"/>
    <w:tmpl w:val="64DA9778"/>
    <w:lvl w:ilvl="0" w:tplc="8FE007EA">
      <w:start w:val="3"/>
      <w:numFmt w:val="decimal"/>
      <w:lvlText w:val="%1."/>
      <w:lvlJc w:val="left"/>
      <w:pPr>
        <w:ind w:left="704"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556A1E"/>
    <w:multiLevelType w:val="hybridMultilevel"/>
    <w:tmpl w:val="FDECD060"/>
    <w:lvl w:ilvl="0" w:tplc="7952B19A">
      <w:numFmt w:val="bullet"/>
      <w:lvlText w:val="-"/>
      <w:lvlJc w:val="left"/>
      <w:pPr>
        <w:ind w:left="420" w:hanging="360"/>
      </w:pPr>
      <w:rPr>
        <w:rFonts w:ascii="Arial" w:eastAsiaTheme="minorHAns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1F2F08E9"/>
    <w:multiLevelType w:val="hybridMultilevel"/>
    <w:tmpl w:val="B0902A10"/>
    <w:lvl w:ilvl="0" w:tplc="45263506">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226C440B"/>
    <w:multiLevelType w:val="multilevel"/>
    <w:tmpl w:val="9300F01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2A12AD4"/>
    <w:multiLevelType w:val="multilevel"/>
    <w:tmpl w:val="75D637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2E372AC7"/>
    <w:multiLevelType w:val="multilevel"/>
    <w:tmpl w:val="797ADE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15:restartNumberingAfterBreak="0">
    <w:nsid w:val="35165D9C"/>
    <w:multiLevelType w:val="hybridMultilevel"/>
    <w:tmpl w:val="FFE0D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3A227C"/>
    <w:multiLevelType w:val="hybridMultilevel"/>
    <w:tmpl w:val="33EEA8FC"/>
    <w:lvl w:ilvl="0" w:tplc="3530F2D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B8ABD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A55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E6A82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2AD80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87F7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2F8F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C52A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E08E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1D22CF"/>
    <w:multiLevelType w:val="hybridMultilevel"/>
    <w:tmpl w:val="463AA71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384862B5"/>
    <w:multiLevelType w:val="hybridMultilevel"/>
    <w:tmpl w:val="258E1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554091"/>
    <w:multiLevelType w:val="multilevel"/>
    <w:tmpl w:val="FFFFFFFF"/>
    <w:lvl w:ilvl="0">
      <w:start w:val="1"/>
      <w:numFmt w:val="decimal"/>
      <w:lvlText w:val="%1)"/>
      <w:lvlJc w:val="left"/>
      <w:pPr>
        <w:ind w:left="433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7D03787"/>
    <w:multiLevelType w:val="multilevel"/>
    <w:tmpl w:val="F1EA42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4CCB3CCD"/>
    <w:multiLevelType w:val="hybridMultilevel"/>
    <w:tmpl w:val="B96E54EC"/>
    <w:lvl w:ilvl="0" w:tplc="0410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50FD39F7"/>
    <w:multiLevelType w:val="hybridMultilevel"/>
    <w:tmpl w:val="BDC00B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A6732C"/>
    <w:multiLevelType w:val="hybridMultilevel"/>
    <w:tmpl w:val="7066702E"/>
    <w:lvl w:ilvl="0" w:tplc="402A01F6">
      <w:start w:val="3"/>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53FC3052"/>
    <w:multiLevelType w:val="hybridMultilevel"/>
    <w:tmpl w:val="F8322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C203F0"/>
    <w:multiLevelType w:val="multilevel"/>
    <w:tmpl w:val="FFFFFFFF"/>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 w15:restartNumberingAfterBreak="0">
    <w:nsid w:val="5BE35FDD"/>
    <w:multiLevelType w:val="hybridMultilevel"/>
    <w:tmpl w:val="75DE29CC"/>
    <w:lvl w:ilvl="0" w:tplc="6B8C5272">
      <w:start w:val="1"/>
      <w:numFmt w:val="decimal"/>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5CD77D30"/>
    <w:multiLevelType w:val="hybridMultilevel"/>
    <w:tmpl w:val="FD5E963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608C236E"/>
    <w:multiLevelType w:val="multilevel"/>
    <w:tmpl w:val="CABE73F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2D72FCC"/>
    <w:multiLevelType w:val="multilevel"/>
    <w:tmpl w:val="FFFFFFFF"/>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63F572F9"/>
    <w:multiLevelType w:val="hybridMultilevel"/>
    <w:tmpl w:val="1246815C"/>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3" w15:restartNumberingAfterBreak="0">
    <w:nsid w:val="656475FA"/>
    <w:multiLevelType w:val="multilevel"/>
    <w:tmpl w:val="6C1043B2"/>
    <w:lvl w:ilvl="0">
      <w:numFmt w:val="bullet"/>
      <w:lvlText w:val=""/>
      <w:lvlJc w:val="left"/>
      <w:pPr>
        <w:ind w:left="360" w:hanging="360"/>
      </w:pPr>
      <w:rPr>
        <w:rFonts w:ascii="Symbol" w:hAnsi="Symbol"/>
        <w:strike w:val="0"/>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4" w15:restartNumberingAfterBreak="0">
    <w:nsid w:val="687E64DF"/>
    <w:multiLevelType w:val="hybridMultilevel"/>
    <w:tmpl w:val="FB104D7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6E8C3A82"/>
    <w:multiLevelType w:val="hybridMultilevel"/>
    <w:tmpl w:val="953E0E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F7E0C37"/>
    <w:multiLevelType w:val="hybridMultilevel"/>
    <w:tmpl w:val="79449F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7258B8"/>
    <w:multiLevelType w:val="hybridMultilevel"/>
    <w:tmpl w:val="A8DCA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664EC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791A23E9"/>
    <w:multiLevelType w:val="hybridMultilevel"/>
    <w:tmpl w:val="AD8EC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E2D5293"/>
    <w:multiLevelType w:val="hybridMultilevel"/>
    <w:tmpl w:val="19ECE6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F40685"/>
    <w:multiLevelType w:val="multilevel"/>
    <w:tmpl w:val="9FE0CD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78680957">
    <w:abstractNumId w:val="10"/>
  </w:num>
  <w:num w:numId="2" w16cid:durableId="1130324600">
    <w:abstractNumId w:val="2"/>
  </w:num>
  <w:num w:numId="3" w16cid:durableId="1916551133">
    <w:abstractNumId w:val="9"/>
  </w:num>
  <w:num w:numId="4" w16cid:durableId="411512335">
    <w:abstractNumId w:val="15"/>
  </w:num>
  <w:num w:numId="5" w16cid:durableId="90981001">
    <w:abstractNumId w:val="14"/>
  </w:num>
  <w:num w:numId="6" w16cid:durableId="1595624817">
    <w:abstractNumId w:val="18"/>
  </w:num>
  <w:num w:numId="7" w16cid:durableId="474495130">
    <w:abstractNumId w:val="30"/>
  </w:num>
  <w:num w:numId="8" w16cid:durableId="2139250958">
    <w:abstractNumId w:val="1"/>
  </w:num>
  <w:num w:numId="9" w16cid:durableId="185364916">
    <w:abstractNumId w:val="7"/>
  </w:num>
  <w:num w:numId="10" w16cid:durableId="1704402342">
    <w:abstractNumId w:val="3"/>
  </w:num>
  <w:num w:numId="11" w16cid:durableId="620765262">
    <w:abstractNumId w:val="29"/>
  </w:num>
  <w:num w:numId="12" w16cid:durableId="1718159752">
    <w:abstractNumId w:val="24"/>
  </w:num>
  <w:num w:numId="13" w16cid:durableId="1628271562">
    <w:abstractNumId w:val="17"/>
  </w:num>
  <w:num w:numId="14" w16cid:durableId="1694259618">
    <w:abstractNumId w:val="28"/>
  </w:num>
  <w:num w:numId="15" w16cid:durableId="1949853149">
    <w:abstractNumId w:val="11"/>
  </w:num>
  <w:num w:numId="16" w16cid:durableId="635767227">
    <w:abstractNumId w:val="26"/>
  </w:num>
  <w:num w:numId="17" w16cid:durableId="1013915491">
    <w:abstractNumId w:val="21"/>
  </w:num>
  <w:num w:numId="18" w16cid:durableId="1059088886">
    <w:abstractNumId w:val="6"/>
  </w:num>
  <w:num w:numId="19" w16cid:durableId="409039264">
    <w:abstractNumId w:val="4"/>
  </w:num>
  <w:num w:numId="20" w16cid:durableId="613168795">
    <w:abstractNumId w:val="5"/>
  </w:num>
  <w:num w:numId="21" w16cid:durableId="357705065">
    <w:abstractNumId w:val="23"/>
  </w:num>
  <w:num w:numId="22" w16cid:durableId="277761728">
    <w:abstractNumId w:val="22"/>
  </w:num>
  <w:num w:numId="23" w16cid:durableId="1886746127">
    <w:abstractNumId w:val="25"/>
  </w:num>
  <w:num w:numId="24" w16cid:durableId="1556964150">
    <w:abstractNumId w:val="19"/>
  </w:num>
  <w:num w:numId="25" w16cid:durableId="1135096743">
    <w:abstractNumId w:val="13"/>
  </w:num>
  <w:num w:numId="26" w16cid:durableId="1158762075">
    <w:abstractNumId w:val="0"/>
  </w:num>
  <w:num w:numId="27" w16cid:durableId="271210587">
    <w:abstractNumId w:val="27"/>
  </w:num>
  <w:num w:numId="28" w16cid:durableId="570895831">
    <w:abstractNumId w:val="12"/>
  </w:num>
  <w:num w:numId="29" w16cid:durableId="529798809">
    <w:abstractNumId w:val="20"/>
  </w:num>
  <w:num w:numId="30" w16cid:durableId="61026921">
    <w:abstractNumId w:val="31"/>
  </w:num>
  <w:num w:numId="31" w16cid:durableId="1055785618">
    <w:abstractNumId w:val="16"/>
  </w:num>
  <w:num w:numId="32" w16cid:durableId="820193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81"/>
    <w:rsid w:val="0000436F"/>
    <w:rsid w:val="00010312"/>
    <w:rsid w:val="00011336"/>
    <w:rsid w:val="00024A47"/>
    <w:rsid w:val="0002578A"/>
    <w:rsid w:val="00033273"/>
    <w:rsid w:val="000463D6"/>
    <w:rsid w:val="000464C1"/>
    <w:rsid w:val="00053278"/>
    <w:rsid w:val="00054E43"/>
    <w:rsid w:val="000667C3"/>
    <w:rsid w:val="00094120"/>
    <w:rsid w:val="000A7295"/>
    <w:rsid w:val="000B4310"/>
    <w:rsid w:val="000D648F"/>
    <w:rsid w:val="000E0404"/>
    <w:rsid w:val="000E7CC8"/>
    <w:rsid w:val="00111A9C"/>
    <w:rsid w:val="0011339D"/>
    <w:rsid w:val="00132BF8"/>
    <w:rsid w:val="00140C2E"/>
    <w:rsid w:val="00150D23"/>
    <w:rsid w:val="001539B5"/>
    <w:rsid w:val="00164464"/>
    <w:rsid w:val="001724CA"/>
    <w:rsid w:val="00176A5E"/>
    <w:rsid w:val="00185562"/>
    <w:rsid w:val="00191DEB"/>
    <w:rsid w:val="00195B70"/>
    <w:rsid w:val="001A16FE"/>
    <w:rsid w:val="001A2BCA"/>
    <w:rsid w:val="001B16A7"/>
    <w:rsid w:val="001B2F96"/>
    <w:rsid w:val="001B44A6"/>
    <w:rsid w:val="001C47E5"/>
    <w:rsid w:val="001D7532"/>
    <w:rsid w:val="001F00A5"/>
    <w:rsid w:val="001F41B4"/>
    <w:rsid w:val="001F43F8"/>
    <w:rsid w:val="001F4764"/>
    <w:rsid w:val="001F4B42"/>
    <w:rsid w:val="00204104"/>
    <w:rsid w:val="002044F0"/>
    <w:rsid w:val="0020691C"/>
    <w:rsid w:val="00224565"/>
    <w:rsid w:val="002304AA"/>
    <w:rsid w:val="002434CF"/>
    <w:rsid w:val="002443AD"/>
    <w:rsid w:val="00264B76"/>
    <w:rsid w:val="00284BF1"/>
    <w:rsid w:val="00286873"/>
    <w:rsid w:val="002870E1"/>
    <w:rsid w:val="00294D2E"/>
    <w:rsid w:val="002B2F64"/>
    <w:rsid w:val="002C04CB"/>
    <w:rsid w:val="002D3DE1"/>
    <w:rsid w:val="00313BBA"/>
    <w:rsid w:val="00316E0C"/>
    <w:rsid w:val="003176A5"/>
    <w:rsid w:val="00317B1F"/>
    <w:rsid w:val="003204FF"/>
    <w:rsid w:val="00324F85"/>
    <w:rsid w:val="003373F5"/>
    <w:rsid w:val="00345192"/>
    <w:rsid w:val="00356B25"/>
    <w:rsid w:val="00371D63"/>
    <w:rsid w:val="00373ABA"/>
    <w:rsid w:val="00381819"/>
    <w:rsid w:val="00381F6C"/>
    <w:rsid w:val="003867AB"/>
    <w:rsid w:val="003957F1"/>
    <w:rsid w:val="003A0E96"/>
    <w:rsid w:val="003D5A5F"/>
    <w:rsid w:val="003D72A4"/>
    <w:rsid w:val="003E2131"/>
    <w:rsid w:val="003E4A40"/>
    <w:rsid w:val="003E53B8"/>
    <w:rsid w:val="003F2887"/>
    <w:rsid w:val="003F59DA"/>
    <w:rsid w:val="00404563"/>
    <w:rsid w:val="00414348"/>
    <w:rsid w:val="00414F67"/>
    <w:rsid w:val="0042147F"/>
    <w:rsid w:val="004317B3"/>
    <w:rsid w:val="004354E9"/>
    <w:rsid w:val="00441E85"/>
    <w:rsid w:val="00445611"/>
    <w:rsid w:val="004471A7"/>
    <w:rsid w:val="00457C79"/>
    <w:rsid w:val="00462CCB"/>
    <w:rsid w:val="00464254"/>
    <w:rsid w:val="0046571A"/>
    <w:rsid w:val="0047011B"/>
    <w:rsid w:val="004775CB"/>
    <w:rsid w:val="0048173D"/>
    <w:rsid w:val="00481876"/>
    <w:rsid w:val="00485A09"/>
    <w:rsid w:val="004B3F7F"/>
    <w:rsid w:val="004B7C52"/>
    <w:rsid w:val="004B7CC0"/>
    <w:rsid w:val="004C3302"/>
    <w:rsid w:val="004D15C3"/>
    <w:rsid w:val="004D1816"/>
    <w:rsid w:val="004E1DF0"/>
    <w:rsid w:val="004E2472"/>
    <w:rsid w:val="004E488F"/>
    <w:rsid w:val="004E5988"/>
    <w:rsid w:val="00502267"/>
    <w:rsid w:val="00516D11"/>
    <w:rsid w:val="00540E9C"/>
    <w:rsid w:val="00543E15"/>
    <w:rsid w:val="005563B5"/>
    <w:rsid w:val="0055682C"/>
    <w:rsid w:val="00560470"/>
    <w:rsid w:val="00562DEC"/>
    <w:rsid w:val="00567295"/>
    <w:rsid w:val="00570823"/>
    <w:rsid w:val="00571743"/>
    <w:rsid w:val="005861D9"/>
    <w:rsid w:val="0058745B"/>
    <w:rsid w:val="00593ADE"/>
    <w:rsid w:val="00595D49"/>
    <w:rsid w:val="005A046C"/>
    <w:rsid w:val="005A574E"/>
    <w:rsid w:val="005A5EA7"/>
    <w:rsid w:val="005A71F7"/>
    <w:rsid w:val="005B7C12"/>
    <w:rsid w:val="005C1337"/>
    <w:rsid w:val="005C39A3"/>
    <w:rsid w:val="005C4848"/>
    <w:rsid w:val="005D524A"/>
    <w:rsid w:val="005D627E"/>
    <w:rsid w:val="005D7654"/>
    <w:rsid w:val="005E5CAE"/>
    <w:rsid w:val="005E6E5F"/>
    <w:rsid w:val="00606BE3"/>
    <w:rsid w:val="00607A7C"/>
    <w:rsid w:val="00610352"/>
    <w:rsid w:val="006305DD"/>
    <w:rsid w:val="00632CC7"/>
    <w:rsid w:val="00633086"/>
    <w:rsid w:val="0064611D"/>
    <w:rsid w:val="006461A4"/>
    <w:rsid w:val="00651953"/>
    <w:rsid w:val="006677D7"/>
    <w:rsid w:val="0067605E"/>
    <w:rsid w:val="0067767B"/>
    <w:rsid w:val="006825C2"/>
    <w:rsid w:val="00690DAA"/>
    <w:rsid w:val="00691477"/>
    <w:rsid w:val="006A018F"/>
    <w:rsid w:val="006C231C"/>
    <w:rsid w:val="006C33BA"/>
    <w:rsid w:val="006C75EC"/>
    <w:rsid w:val="006E4C06"/>
    <w:rsid w:val="006E5630"/>
    <w:rsid w:val="006E5ADF"/>
    <w:rsid w:val="006F7A83"/>
    <w:rsid w:val="007077E8"/>
    <w:rsid w:val="00712AF6"/>
    <w:rsid w:val="00713006"/>
    <w:rsid w:val="00723E39"/>
    <w:rsid w:val="00735A31"/>
    <w:rsid w:val="00750866"/>
    <w:rsid w:val="00753B81"/>
    <w:rsid w:val="00754AA6"/>
    <w:rsid w:val="00762D4A"/>
    <w:rsid w:val="0077186B"/>
    <w:rsid w:val="00777772"/>
    <w:rsid w:val="00783DA7"/>
    <w:rsid w:val="00784F01"/>
    <w:rsid w:val="00796F12"/>
    <w:rsid w:val="007A696C"/>
    <w:rsid w:val="007C015E"/>
    <w:rsid w:val="007C0977"/>
    <w:rsid w:val="007C3918"/>
    <w:rsid w:val="007C5D99"/>
    <w:rsid w:val="007C5F83"/>
    <w:rsid w:val="007D22E6"/>
    <w:rsid w:val="007D6223"/>
    <w:rsid w:val="007E0481"/>
    <w:rsid w:val="007F1782"/>
    <w:rsid w:val="007F332F"/>
    <w:rsid w:val="008016C6"/>
    <w:rsid w:val="0080246B"/>
    <w:rsid w:val="00802D6E"/>
    <w:rsid w:val="00805D8B"/>
    <w:rsid w:val="00807AE1"/>
    <w:rsid w:val="0081339A"/>
    <w:rsid w:val="00816B8E"/>
    <w:rsid w:val="008264E5"/>
    <w:rsid w:val="008363A6"/>
    <w:rsid w:val="00843AB3"/>
    <w:rsid w:val="00844639"/>
    <w:rsid w:val="008468E9"/>
    <w:rsid w:val="00846B3C"/>
    <w:rsid w:val="00850E86"/>
    <w:rsid w:val="0085170D"/>
    <w:rsid w:val="0085627B"/>
    <w:rsid w:val="00871864"/>
    <w:rsid w:val="00872C4D"/>
    <w:rsid w:val="00872CBB"/>
    <w:rsid w:val="008936F1"/>
    <w:rsid w:val="00895B1A"/>
    <w:rsid w:val="00896216"/>
    <w:rsid w:val="00896A31"/>
    <w:rsid w:val="008A3D30"/>
    <w:rsid w:val="008B4421"/>
    <w:rsid w:val="008B531C"/>
    <w:rsid w:val="008C538F"/>
    <w:rsid w:val="008D45A9"/>
    <w:rsid w:val="008E3237"/>
    <w:rsid w:val="008F23A4"/>
    <w:rsid w:val="00904E90"/>
    <w:rsid w:val="009105E5"/>
    <w:rsid w:val="00914162"/>
    <w:rsid w:val="009277BB"/>
    <w:rsid w:val="00932871"/>
    <w:rsid w:val="0093659E"/>
    <w:rsid w:val="00936B54"/>
    <w:rsid w:val="00943130"/>
    <w:rsid w:val="00944DA8"/>
    <w:rsid w:val="00953B56"/>
    <w:rsid w:val="00961154"/>
    <w:rsid w:val="00983CD7"/>
    <w:rsid w:val="00990995"/>
    <w:rsid w:val="0099535D"/>
    <w:rsid w:val="009A25C1"/>
    <w:rsid w:val="009A62C4"/>
    <w:rsid w:val="009A7BA2"/>
    <w:rsid w:val="009B5CA2"/>
    <w:rsid w:val="009C2CC2"/>
    <w:rsid w:val="009C79CA"/>
    <w:rsid w:val="009D44EA"/>
    <w:rsid w:val="009E717C"/>
    <w:rsid w:val="009F1BE1"/>
    <w:rsid w:val="009F6A41"/>
    <w:rsid w:val="00A114CC"/>
    <w:rsid w:val="00A16BAE"/>
    <w:rsid w:val="00A16C84"/>
    <w:rsid w:val="00A21FD5"/>
    <w:rsid w:val="00A320A7"/>
    <w:rsid w:val="00A54E4B"/>
    <w:rsid w:val="00A60774"/>
    <w:rsid w:val="00A61A93"/>
    <w:rsid w:val="00A67AE2"/>
    <w:rsid w:val="00A713CA"/>
    <w:rsid w:val="00A71CBF"/>
    <w:rsid w:val="00A8132F"/>
    <w:rsid w:val="00A83C00"/>
    <w:rsid w:val="00A84846"/>
    <w:rsid w:val="00A864B5"/>
    <w:rsid w:val="00A86C85"/>
    <w:rsid w:val="00A951F2"/>
    <w:rsid w:val="00A96586"/>
    <w:rsid w:val="00AA16A2"/>
    <w:rsid w:val="00AB1D78"/>
    <w:rsid w:val="00AB30D5"/>
    <w:rsid w:val="00AB4F7E"/>
    <w:rsid w:val="00AB59AB"/>
    <w:rsid w:val="00AB6277"/>
    <w:rsid w:val="00AD33DD"/>
    <w:rsid w:val="00AD4560"/>
    <w:rsid w:val="00AF08FA"/>
    <w:rsid w:val="00AF1319"/>
    <w:rsid w:val="00B100CB"/>
    <w:rsid w:val="00B2498E"/>
    <w:rsid w:val="00B45A8C"/>
    <w:rsid w:val="00B5200B"/>
    <w:rsid w:val="00B5513C"/>
    <w:rsid w:val="00B63002"/>
    <w:rsid w:val="00B70626"/>
    <w:rsid w:val="00B7596D"/>
    <w:rsid w:val="00B84B36"/>
    <w:rsid w:val="00B85810"/>
    <w:rsid w:val="00B972F4"/>
    <w:rsid w:val="00BA3D5C"/>
    <w:rsid w:val="00BA4026"/>
    <w:rsid w:val="00BA50CB"/>
    <w:rsid w:val="00BB0FD4"/>
    <w:rsid w:val="00BB104E"/>
    <w:rsid w:val="00BB2863"/>
    <w:rsid w:val="00BC67AF"/>
    <w:rsid w:val="00BC68D2"/>
    <w:rsid w:val="00BD305E"/>
    <w:rsid w:val="00BD38B7"/>
    <w:rsid w:val="00BD455B"/>
    <w:rsid w:val="00BD564E"/>
    <w:rsid w:val="00BE3ED3"/>
    <w:rsid w:val="00BF1245"/>
    <w:rsid w:val="00C036DC"/>
    <w:rsid w:val="00C1508E"/>
    <w:rsid w:val="00C15C75"/>
    <w:rsid w:val="00C21E1B"/>
    <w:rsid w:val="00C2498B"/>
    <w:rsid w:val="00C47A97"/>
    <w:rsid w:val="00C53B9D"/>
    <w:rsid w:val="00C5408F"/>
    <w:rsid w:val="00C57569"/>
    <w:rsid w:val="00C66667"/>
    <w:rsid w:val="00C7048C"/>
    <w:rsid w:val="00C7321E"/>
    <w:rsid w:val="00C815C6"/>
    <w:rsid w:val="00C84F39"/>
    <w:rsid w:val="00C947FF"/>
    <w:rsid w:val="00CA4175"/>
    <w:rsid w:val="00CB3B99"/>
    <w:rsid w:val="00CB76FD"/>
    <w:rsid w:val="00CC26BD"/>
    <w:rsid w:val="00CC37BE"/>
    <w:rsid w:val="00CE7754"/>
    <w:rsid w:val="00CF378F"/>
    <w:rsid w:val="00D01DD2"/>
    <w:rsid w:val="00D06B79"/>
    <w:rsid w:val="00D13D50"/>
    <w:rsid w:val="00D159E7"/>
    <w:rsid w:val="00D17597"/>
    <w:rsid w:val="00D17EF1"/>
    <w:rsid w:val="00D24627"/>
    <w:rsid w:val="00D42664"/>
    <w:rsid w:val="00D47605"/>
    <w:rsid w:val="00D54375"/>
    <w:rsid w:val="00D5671E"/>
    <w:rsid w:val="00D57474"/>
    <w:rsid w:val="00D64531"/>
    <w:rsid w:val="00D679F3"/>
    <w:rsid w:val="00D719B6"/>
    <w:rsid w:val="00D94F6C"/>
    <w:rsid w:val="00D96C6B"/>
    <w:rsid w:val="00D96ED7"/>
    <w:rsid w:val="00D9723B"/>
    <w:rsid w:val="00DA0333"/>
    <w:rsid w:val="00DB0FC8"/>
    <w:rsid w:val="00DC4A9E"/>
    <w:rsid w:val="00DC72B2"/>
    <w:rsid w:val="00DD2146"/>
    <w:rsid w:val="00DD54CE"/>
    <w:rsid w:val="00DE11E0"/>
    <w:rsid w:val="00E02BCD"/>
    <w:rsid w:val="00E1301F"/>
    <w:rsid w:val="00E213B6"/>
    <w:rsid w:val="00E258D5"/>
    <w:rsid w:val="00E31765"/>
    <w:rsid w:val="00E3204C"/>
    <w:rsid w:val="00E46019"/>
    <w:rsid w:val="00E5073C"/>
    <w:rsid w:val="00E80E18"/>
    <w:rsid w:val="00E822D8"/>
    <w:rsid w:val="00E857DB"/>
    <w:rsid w:val="00E8698A"/>
    <w:rsid w:val="00E86E2A"/>
    <w:rsid w:val="00E92CAD"/>
    <w:rsid w:val="00EB139D"/>
    <w:rsid w:val="00EC5CED"/>
    <w:rsid w:val="00ED0826"/>
    <w:rsid w:val="00ED34E6"/>
    <w:rsid w:val="00EF1C9A"/>
    <w:rsid w:val="00F02012"/>
    <w:rsid w:val="00F21733"/>
    <w:rsid w:val="00F32D1F"/>
    <w:rsid w:val="00F32F44"/>
    <w:rsid w:val="00F5301B"/>
    <w:rsid w:val="00F60D9B"/>
    <w:rsid w:val="00F64C66"/>
    <w:rsid w:val="00F71D7B"/>
    <w:rsid w:val="00FD5388"/>
    <w:rsid w:val="00FD7091"/>
    <w:rsid w:val="00FE2F60"/>
    <w:rsid w:val="00FE7A85"/>
    <w:rsid w:val="00FF2768"/>
    <w:rsid w:val="00FF3778"/>
    <w:rsid w:val="00FF70C0"/>
    <w:rsid w:val="00FF7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1B55"/>
  <w15:chartTrackingRefBased/>
  <w15:docId w15:val="{AEEEC17F-17A0-467E-9EFB-F313BA31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3B8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753B81"/>
    <w:pPr>
      <w:ind w:left="720"/>
      <w:contextualSpacing/>
    </w:pPr>
  </w:style>
  <w:style w:type="paragraph" w:customStyle="1" w:styleId="tx">
    <w:name w:val="tx"/>
    <w:basedOn w:val="Normale"/>
    <w:rsid w:val="00753B81"/>
    <w:pPr>
      <w:spacing w:before="20" w:after="2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MOSSO</dc:creator>
  <cp:keywords/>
  <dc:description/>
  <cp:lastModifiedBy>Stefano TERNAVASIO</cp:lastModifiedBy>
  <cp:revision>31</cp:revision>
  <cp:lastPrinted>2023-11-21T08:58:00Z</cp:lastPrinted>
  <dcterms:created xsi:type="dcterms:W3CDTF">2023-11-21T08:32:00Z</dcterms:created>
  <dcterms:modified xsi:type="dcterms:W3CDTF">2026-03-12T16:08:00Z</dcterms:modified>
</cp:coreProperties>
</file>